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7C46" w:rsidRDefault="005E4DAB">
      <w:pPr>
        <w:pStyle w:val="Corpotesto"/>
        <w:spacing w:before="0"/>
        <w:ind w:left="99" w:firstLine="0"/>
        <w:jc w:val="left"/>
        <w:rPr>
          <w:rFonts w:ascii="Times New Roman"/>
          <w:sz w:val="20"/>
        </w:rPr>
      </w:pPr>
      <w:r>
        <w:rPr>
          <w:rFonts w:ascii="Times New Roman"/>
          <w:sz w:val="20"/>
          <w:lang w:val="en-US"/>
        </w:rPr>
      </w:r>
      <w:r>
        <w:rPr>
          <w:rFonts w:ascii="Times New Roman"/>
          <w:sz w:val="20"/>
        </w:rPr>
        <w:pict>
          <v:group id="_x0000_s1026" style="width:489.5pt;height:61pt;mso-position-horizontal-relative:char;mso-position-vertical-relative:line" coordsize="9790,1220">
            <v:rect id="_x0000_s1035" style="position:absolute;left:12;top:17;width:101;height:1188" fillcolor="#001f5f" stroked="f"/>
            <v:rect id="_x0000_s1034" style="position:absolute;left:9679;top:17;width:103;height:1188" fillcolor="#001f5f" stroked="f"/>
            <v:rect id="_x0000_s1033" style="position:absolute;left:113;top:17;width:9566;height:413" fillcolor="#001f5f" stroked="f"/>
            <v:rect id="_x0000_s1032" style="position:absolute;left:113;top:430;width:9566;height:776" fillcolor="#001f5f" stroked="f"/>
            <v:line id="_x0000_s1031" style="position:absolute" from="10,10" to="9780,10" strokeweight=".48pt"/>
            <v:line id="_x0000_s1030" style="position:absolute" from="5,5" to="5,1215" strokeweight=".48pt"/>
            <v:line id="_x0000_s1029" style="position:absolute" from="10,1210" to="9780,1210" strokeweight=".48pt"/>
            <v:line id="_x0000_s1028" style="position:absolute" from="9785,5" to="9785,1215" strokeweight=".48pt"/>
            <v:shapetype id="_x0000_t202" coordsize="21600,21600" o:spt="202" path="m,l,21600r21600,l21600,xe">
              <v:stroke joinstyle="miter"/>
              <v:path gradientshapeok="t" o:connecttype="rect"/>
            </v:shapetype>
            <v:shape id="_x0000_s1027" type="#_x0000_t202" style="position:absolute;left:6;top:11;width:9779;height:1200" filled="f" stroked="f">
              <v:textbox inset="0,0,0,0">
                <w:txbxContent>
                  <w:p w:rsidR="00AC7C46" w:rsidRDefault="005E4DAB">
                    <w:pPr>
                      <w:spacing w:before="4" w:line="360" w:lineRule="auto"/>
                      <w:ind w:left="106"/>
                      <w:rPr>
                        <w:b/>
                        <w:sz w:val="24"/>
                      </w:rPr>
                    </w:pPr>
                    <w:r>
                      <w:rPr>
                        <w:b/>
                        <w:color w:val="FFFFFF"/>
                        <w:sz w:val="24"/>
                      </w:rPr>
                      <w:t>Schema di clausola da inserire nel contratto tra Stazione Appaltante ed Appaltatore ai sensi della legge 13 agosto 2010, n. 136 e successive modifiche</w:t>
                    </w:r>
                  </w:p>
                </w:txbxContent>
              </v:textbox>
            </v:shape>
            <w10:wrap type="none"/>
            <w10:anchorlock/>
          </v:group>
        </w:pict>
      </w:r>
    </w:p>
    <w:p w:rsidR="00AC7C46" w:rsidRDefault="00AC7C46">
      <w:pPr>
        <w:pStyle w:val="Corpotesto"/>
        <w:spacing w:before="6"/>
        <w:ind w:left="0" w:firstLine="0"/>
        <w:jc w:val="left"/>
        <w:rPr>
          <w:rFonts w:ascii="Times New Roman"/>
          <w:sz w:val="25"/>
        </w:rPr>
      </w:pPr>
    </w:p>
    <w:p w:rsidR="00AC7C46" w:rsidRDefault="005E4DAB">
      <w:pPr>
        <w:pStyle w:val="Titolo1"/>
      </w:pPr>
      <w:r>
        <w:t>Art. (…)</w:t>
      </w:r>
    </w:p>
    <w:p w:rsidR="00AC7C46" w:rsidRDefault="005E4DAB">
      <w:pPr>
        <w:spacing w:before="139"/>
        <w:ind w:left="212"/>
        <w:rPr>
          <w:b/>
          <w:sz w:val="24"/>
        </w:rPr>
      </w:pPr>
      <w:r>
        <w:rPr>
          <w:b/>
          <w:sz w:val="24"/>
        </w:rPr>
        <w:t>(Obblighi dell’appaltatore relativi alla tracciabilità dei flussi finanziari)</w:t>
      </w:r>
    </w:p>
    <w:p w:rsidR="00AC7C46" w:rsidRDefault="00AC7C46">
      <w:pPr>
        <w:pStyle w:val="Corpotesto"/>
        <w:spacing w:before="8"/>
        <w:ind w:left="0" w:firstLine="0"/>
        <w:jc w:val="left"/>
        <w:rPr>
          <w:b/>
          <w:sz w:val="32"/>
        </w:rPr>
      </w:pPr>
    </w:p>
    <w:p w:rsidR="00AC7C46" w:rsidRDefault="005E4DAB">
      <w:pPr>
        <w:pStyle w:val="Paragrafoelenco"/>
        <w:numPr>
          <w:ilvl w:val="0"/>
          <w:numId w:val="1"/>
        </w:numPr>
        <w:tabs>
          <w:tab w:val="left" w:pos="574"/>
        </w:tabs>
        <w:spacing w:before="1" w:line="360" w:lineRule="auto"/>
        <w:ind w:right="158"/>
        <w:jc w:val="both"/>
        <w:rPr>
          <w:sz w:val="24"/>
        </w:rPr>
      </w:pPr>
      <w:r>
        <w:rPr>
          <w:sz w:val="24"/>
        </w:rPr>
        <w:t>L’appaltatore (…) assume tutti gli obblighi di tracciabilità dei flussi finanziari di cui all’articolo 3 della legge 13 agosto 2010</w:t>
      </w:r>
      <w:r>
        <w:rPr>
          <w:sz w:val="24"/>
        </w:rPr>
        <w:t>, n. 136 e successive</w:t>
      </w:r>
      <w:r>
        <w:rPr>
          <w:spacing w:val="-26"/>
          <w:sz w:val="24"/>
        </w:rPr>
        <w:t xml:space="preserve"> </w:t>
      </w:r>
      <w:r>
        <w:rPr>
          <w:sz w:val="24"/>
        </w:rPr>
        <w:t>modifiche.</w:t>
      </w:r>
    </w:p>
    <w:p w:rsidR="00AC7C46" w:rsidRDefault="005E4DAB">
      <w:pPr>
        <w:pStyle w:val="Paragrafoelenco"/>
        <w:numPr>
          <w:ilvl w:val="0"/>
          <w:numId w:val="1"/>
        </w:numPr>
        <w:tabs>
          <w:tab w:val="left" w:pos="574"/>
        </w:tabs>
        <w:spacing w:line="360" w:lineRule="auto"/>
        <w:ind w:right="154"/>
        <w:jc w:val="both"/>
        <w:rPr>
          <w:sz w:val="24"/>
        </w:rPr>
      </w:pPr>
      <w:r>
        <w:rPr>
          <w:sz w:val="24"/>
        </w:rPr>
        <w:t>L’appaltatore si impegna a dare immediata comunicazione alla stazione appaltante ed alla Prefettura - Ufficio Territoriale del Governo della Provincia di (…) della notizia dell’inadempimento della propria controparte (subap</w:t>
      </w:r>
      <w:r>
        <w:rPr>
          <w:sz w:val="24"/>
        </w:rPr>
        <w:t>paltatore/subcontraente) agli obblighi di tracciabilità</w:t>
      </w:r>
      <w:r>
        <w:rPr>
          <w:spacing w:val="-10"/>
          <w:sz w:val="24"/>
        </w:rPr>
        <w:t xml:space="preserve"> </w:t>
      </w:r>
      <w:r>
        <w:rPr>
          <w:sz w:val="24"/>
        </w:rPr>
        <w:t>finanziaria.</w:t>
      </w:r>
    </w:p>
    <w:p w:rsidR="00AC7C46" w:rsidRDefault="005E4DAB">
      <w:pPr>
        <w:pStyle w:val="Paragrafoelenco"/>
        <w:numPr>
          <w:ilvl w:val="0"/>
          <w:numId w:val="1"/>
        </w:numPr>
        <w:tabs>
          <w:tab w:val="left" w:pos="574"/>
        </w:tabs>
        <w:spacing w:line="360" w:lineRule="auto"/>
        <w:ind w:right="161"/>
        <w:jc w:val="both"/>
        <w:rPr>
          <w:sz w:val="24"/>
        </w:rPr>
      </w:pPr>
      <w:r>
        <w:rPr>
          <w:sz w:val="24"/>
        </w:rPr>
        <w:t>Ai fini di cui all’art. 3 della legge 13 agosto 2010, n. 136 e successive modifiche l’Appaltatore dichiara</w:t>
      </w:r>
      <w:r>
        <w:rPr>
          <w:spacing w:val="-7"/>
          <w:sz w:val="24"/>
        </w:rPr>
        <w:t xml:space="preserve"> </w:t>
      </w:r>
      <w:r>
        <w:rPr>
          <w:sz w:val="24"/>
        </w:rPr>
        <w:t>che:</w:t>
      </w:r>
    </w:p>
    <w:p w:rsidR="00AC7C46" w:rsidRDefault="005E4DAB">
      <w:pPr>
        <w:pStyle w:val="Paragrafoelenco"/>
        <w:numPr>
          <w:ilvl w:val="1"/>
          <w:numId w:val="1"/>
        </w:numPr>
        <w:tabs>
          <w:tab w:val="left" w:pos="934"/>
        </w:tabs>
        <w:spacing w:line="360" w:lineRule="auto"/>
        <w:ind w:right="160"/>
        <w:rPr>
          <w:sz w:val="24"/>
        </w:rPr>
      </w:pPr>
      <w:proofErr w:type="gramStart"/>
      <w:r>
        <w:rPr>
          <w:sz w:val="24"/>
        </w:rPr>
        <w:t>gli</w:t>
      </w:r>
      <w:proofErr w:type="gramEnd"/>
      <w:r>
        <w:rPr>
          <w:sz w:val="24"/>
        </w:rPr>
        <w:t xml:space="preserve"> estremi identificativi del conto corrente “dedicato” al pagamento del p</w:t>
      </w:r>
      <w:r>
        <w:rPr>
          <w:sz w:val="24"/>
        </w:rPr>
        <w:t>resente contratto contratti stipulati con l’Amministrazione sono i seguenti:</w:t>
      </w:r>
      <w:r>
        <w:rPr>
          <w:spacing w:val="-12"/>
          <w:sz w:val="24"/>
        </w:rPr>
        <w:t xml:space="preserve"> </w:t>
      </w:r>
      <w:r>
        <w:rPr>
          <w:sz w:val="24"/>
        </w:rPr>
        <w:t>(…)</w:t>
      </w:r>
    </w:p>
    <w:p w:rsidR="00AC7C46" w:rsidRDefault="005E4DAB">
      <w:pPr>
        <w:pStyle w:val="Paragrafoelenco"/>
        <w:numPr>
          <w:ilvl w:val="1"/>
          <w:numId w:val="1"/>
        </w:numPr>
        <w:tabs>
          <w:tab w:val="left" w:pos="934"/>
        </w:tabs>
        <w:spacing w:line="360" w:lineRule="auto"/>
        <w:ind w:right="159"/>
        <w:rPr>
          <w:sz w:val="24"/>
        </w:rPr>
      </w:pPr>
      <w:r>
        <w:rPr>
          <w:sz w:val="24"/>
        </w:rPr>
        <w:t>Le generalità delle persone delegate ad operare sul conto corrente dedicato sono le seguenti:</w:t>
      </w:r>
      <w:r>
        <w:rPr>
          <w:spacing w:val="-2"/>
          <w:sz w:val="24"/>
        </w:rPr>
        <w:t xml:space="preserve"> </w:t>
      </w:r>
      <w:r>
        <w:rPr>
          <w:sz w:val="24"/>
        </w:rPr>
        <w:t>(…)</w:t>
      </w:r>
    </w:p>
    <w:p w:rsidR="00AC7C46" w:rsidRDefault="005E4DAB">
      <w:pPr>
        <w:pStyle w:val="Paragrafoelenco"/>
        <w:numPr>
          <w:ilvl w:val="0"/>
          <w:numId w:val="1"/>
        </w:numPr>
        <w:tabs>
          <w:tab w:val="left" w:pos="574"/>
        </w:tabs>
        <w:spacing w:line="360" w:lineRule="auto"/>
        <w:ind w:right="157"/>
        <w:jc w:val="both"/>
        <w:rPr>
          <w:sz w:val="24"/>
        </w:rPr>
      </w:pPr>
      <w:r>
        <w:rPr>
          <w:sz w:val="24"/>
        </w:rPr>
        <w:t xml:space="preserve">L’Appaltatore dichiara altresì di essere a conoscenza degli obblighi a proprio carico disposti dalla legge 136/2010 e </w:t>
      </w:r>
      <w:r>
        <w:rPr>
          <w:spacing w:val="2"/>
          <w:sz w:val="24"/>
        </w:rPr>
        <w:t xml:space="preserve">di </w:t>
      </w:r>
      <w:r>
        <w:rPr>
          <w:sz w:val="24"/>
        </w:rPr>
        <w:t>prendere atto che, in caso di affidamento di attività, servizi e/o forniture a soggetti terzi il mancato rispetto degli obblighi di tra</w:t>
      </w:r>
      <w:r>
        <w:rPr>
          <w:sz w:val="24"/>
        </w:rPr>
        <w:t>cciabilità dei flussi finanziari, oltre alle sanzioni specifiche, comporta la nullità assoluta del contratto sottoscritto con il subcontraente affidatario, nonché l’esercizio da parte dell’Amministrazione della facoltà risolutiva espressa da attivarsi in t</w:t>
      </w:r>
      <w:r>
        <w:rPr>
          <w:sz w:val="24"/>
        </w:rPr>
        <w:t>utti i casi in cui le transazioni siano state eseguite senza avvalersi di strumenti di pagamento idonei a consentire la piena tracciabilità delle</w:t>
      </w:r>
      <w:r>
        <w:rPr>
          <w:spacing w:val="-16"/>
          <w:sz w:val="24"/>
        </w:rPr>
        <w:t xml:space="preserve"> </w:t>
      </w:r>
      <w:r>
        <w:rPr>
          <w:sz w:val="24"/>
        </w:rPr>
        <w:t>operazioni.</w:t>
      </w:r>
    </w:p>
    <w:p w:rsidR="00AC7C46" w:rsidRDefault="005E4DAB">
      <w:pPr>
        <w:pStyle w:val="Paragrafoelenco"/>
        <w:numPr>
          <w:ilvl w:val="0"/>
          <w:numId w:val="1"/>
        </w:numPr>
        <w:tabs>
          <w:tab w:val="left" w:pos="574"/>
        </w:tabs>
        <w:spacing w:before="5" w:line="360" w:lineRule="auto"/>
        <w:ind w:right="149"/>
        <w:jc w:val="both"/>
        <w:rPr>
          <w:sz w:val="24"/>
        </w:rPr>
      </w:pPr>
      <w:r>
        <w:rPr>
          <w:sz w:val="24"/>
        </w:rPr>
        <w:t xml:space="preserve">L’Appaltatore si impegna altresì, nell’ipotesi di affidamento di cui al precedente comma, a far </w:t>
      </w:r>
      <w:proofErr w:type="spellStart"/>
      <w:r>
        <w:rPr>
          <w:sz w:val="24"/>
        </w:rPr>
        <w:t>si</w:t>
      </w:r>
      <w:proofErr w:type="spellEnd"/>
      <w:r>
        <w:rPr>
          <w:sz w:val="24"/>
        </w:rPr>
        <w:t xml:space="preserve"> che l’Amministrazione possa verificare l’assolvimento agli obblighi </w:t>
      </w:r>
      <w:proofErr w:type="gramStart"/>
      <w:r>
        <w:rPr>
          <w:sz w:val="24"/>
        </w:rPr>
        <w:t>di  tracciabilità</w:t>
      </w:r>
      <w:proofErr w:type="gramEnd"/>
      <w:r>
        <w:rPr>
          <w:sz w:val="24"/>
        </w:rPr>
        <w:t xml:space="preserve"> dei flussi finanziari prescritti ed in particolare che nei contratti, eventualmente, sottoscritti con i </w:t>
      </w:r>
      <w:proofErr w:type="spellStart"/>
      <w:r>
        <w:rPr>
          <w:sz w:val="24"/>
        </w:rPr>
        <w:t>subaffidatari</w:t>
      </w:r>
      <w:proofErr w:type="spellEnd"/>
      <w:r>
        <w:rPr>
          <w:sz w:val="24"/>
        </w:rPr>
        <w:t xml:space="preserve"> sia inserita, a pena nullità assoluta, un’apposita </w:t>
      </w:r>
      <w:r>
        <w:rPr>
          <w:sz w:val="24"/>
        </w:rPr>
        <w:t>clausola con la quale ciascuno di essi assume gli obblighi di tracciabilità dei flussi finanziari di cui alla legge</w:t>
      </w:r>
      <w:r>
        <w:rPr>
          <w:spacing w:val="-13"/>
          <w:sz w:val="24"/>
        </w:rPr>
        <w:t xml:space="preserve"> </w:t>
      </w:r>
      <w:r>
        <w:rPr>
          <w:sz w:val="24"/>
        </w:rPr>
        <w:t>136/2010.</w:t>
      </w:r>
    </w:p>
    <w:p w:rsidR="00AC7C46" w:rsidRDefault="005E4DAB">
      <w:pPr>
        <w:pStyle w:val="Paragrafoelenco"/>
        <w:numPr>
          <w:ilvl w:val="0"/>
          <w:numId w:val="1"/>
        </w:numPr>
        <w:tabs>
          <w:tab w:val="left" w:pos="574"/>
        </w:tabs>
        <w:spacing w:before="5" w:line="360" w:lineRule="auto"/>
        <w:ind w:right="150"/>
        <w:jc w:val="both"/>
        <w:rPr>
          <w:sz w:val="24"/>
        </w:rPr>
      </w:pPr>
      <w:r>
        <w:rPr>
          <w:sz w:val="24"/>
        </w:rPr>
        <w:t xml:space="preserve">L’Appaltatore procederà all’immediata risoluzione del rapporto contrattuale, informandone contestualmente l’Amministrazione e la </w:t>
      </w:r>
      <w:proofErr w:type="gramStart"/>
      <w:r>
        <w:rPr>
          <w:sz w:val="24"/>
        </w:rPr>
        <w:t>Prefettura  -</w:t>
      </w:r>
      <w:proofErr w:type="gramEnd"/>
      <w:r>
        <w:rPr>
          <w:sz w:val="24"/>
        </w:rPr>
        <w:t xml:space="preserve"> Ufficio    </w:t>
      </w:r>
      <w:r>
        <w:rPr>
          <w:spacing w:val="7"/>
          <w:sz w:val="24"/>
        </w:rPr>
        <w:t xml:space="preserve"> </w:t>
      </w:r>
      <w:r>
        <w:rPr>
          <w:sz w:val="24"/>
        </w:rPr>
        <w:t>Territoriale</w:t>
      </w:r>
    </w:p>
    <w:p w:rsidR="00AC7C46" w:rsidRDefault="00AC7C46">
      <w:pPr>
        <w:spacing w:line="360" w:lineRule="auto"/>
        <w:jc w:val="both"/>
        <w:rPr>
          <w:sz w:val="24"/>
        </w:rPr>
        <w:sectPr w:rsidR="00AC7C46">
          <w:type w:val="continuous"/>
          <w:pgSz w:w="11910" w:h="16840"/>
          <w:pgMar w:top="1400" w:right="980" w:bottom="280" w:left="920" w:header="720" w:footer="720" w:gutter="0"/>
          <w:cols w:space="720"/>
        </w:sectPr>
      </w:pPr>
    </w:p>
    <w:p w:rsidR="00AC7C46" w:rsidRDefault="005E4DAB">
      <w:pPr>
        <w:pStyle w:val="Corpotesto"/>
        <w:spacing w:before="55" w:line="360" w:lineRule="auto"/>
        <w:ind w:left="473" w:right="111" w:firstLine="0"/>
      </w:pPr>
      <w:proofErr w:type="gramStart"/>
      <w:r>
        <w:lastRenderedPageBreak/>
        <w:t>del</w:t>
      </w:r>
      <w:proofErr w:type="gramEnd"/>
      <w:r>
        <w:t xml:space="preserve"> Governo territorialmente competente, qualora venisse a conoscenza de</w:t>
      </w:r>
      <w:r>
        <w:t>ll’inadempimento della propria controparte rispetto agli obblighi di tracciabilità finanziaria di cui di cui all’art. 3 legge 136/2010;</w:t>
      </w:r>
    </w:p>
    <w:p w:rsidR="00AC7C46" w:rsidRDefault="005E4DAB">
      <w:pPr>
        <w:pStyle w:val="Paragrafoelenco"/>
        <w:numPr>
          <w:ilvl w:val="0"/>
          <w:numId w:val="1"/>
        </w:numPr>
        <w:tabs>
          <w:tab w:val="left" w:pos="474"/>
        </w:tabs>
        <w:spacing w:before="5" w:line="360" w:lineRule="auto"/>
        <w:ind w:left="473"/>
        <w:jc w:val="both"/>
        <w:rPr>
          <w:sz w:val="24"/>
        </w:rPr>
      </w:pPr>
      <w:r>
        <w:rPr>
          <w:sz w:val="24"/>
        </w:rPr>
        <w:t>L’Appaltatore si impegna a dare comunicazione alla Stazione Appaltante, entro 7 giorni delle eventuali variazioni dei da</w:t>
      </w:r>
      <w:r>
        <w:rPr>
          <w:sz w:val="24"/>
        </w:rPr>
        <w:t xml:space="preserve">ti forniti in ottemperanza al presente articolo, dando altresì atto che, in relazione a ciascuna transazione posta in essere in esecuzione del presente contratto, riporterà il Codice Identificativo di Gara (CIG), e il Codice Unico di Progetto </w:t>
      </w:r>
      <w:bookmarkStart w:id="0" w:name="_GoBack"/>
      <w:bookmarkEnd w:id="0"/>
      <w:r>
        <w:rPr>
          <w:sz w:val="24"/>
        </w:rPr>
        <w:t>(CUP) ove ric</w:t>
      </w:r>
      <w:r>
        <w:rPr>
          <w:sz w:val="24"/>
        </w:rPr>
        <w:t>hiesto ex</w:t>
      </w:r>
      <w:r>
        <w:rPr>
          <w:spacing w:val="-12"/>
          <w:sz w:val="24"/>
        </w:rPr>
        <w:t xml:space="preserve"> </w:t>
      </w:r>
      <w:proofErr w:type="spellStart"/>
      <w:r>
        <w:rPr>
          <w:sz w:val="24"/>
        </w:rPr>
        <w:t>lege</w:t>
      </w:r>
      <w:proofErr w:type="spellEnd"/>
      <w:r>
        <w:rPr>
          <w:sz w:val="24"/>
        </w:rPr>
        <w:t>.</w:t>
      </w:r>
    </w:p>
    <w:sectPr w:rsidR="00AC7C46">
      <w:pgSz w:w="11910" w:h="16840"/>
      <w:pgMar w:top="1340" w:right="102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3A35FC"/>
    <w:multiLevelType w:val="hybridMultilevel"/>
    <w:tmpl w:val="66DA32A6"/>
    <w:lvl w:ilvl="0" w:tplc="62945720">
      <w:start w:val="1"/>
      <w:numFmt w:val="decimal"/>
      <w:lvlText w:val="%1."/>
      <w:lvlJc w:val="left"/>
      <w:pPr>
        <w:ind w:left="573" w:hanging="361"/>
        <w:jc w:val="right"/>
      </w:pPr>
      <w:rPr>
        <w:rFonts w:ascii="Arial" w:eastAsia="Arial" w:hAnsi="Arial" w:cs="Arial" w:hint="default"/>
        <w:spacing w:val="-15"/>
        <w:w w:val="99"/>
        <w:sz w:val="24"/>
        <w:szCs w:val="24"/>
      </w:rPr>
    </w:lvl>
    <w:lvl w:ilvl="1" w:tplc="B7AE2E90">
      <w:start w:val="1"/>
      <w:numFmt w:val="lowerLetter"/>
      <w:lvlText w:val="%2)"/>
      <w:lvlJc w:val="left"/>
      <w:pPr>
        <w:ind w:left="933" w:hanging="360"/>
        <w:jc w:val="left"/>
      </w:pPr>
      <w:rPr>
        <w:rFonts w:ascii="Arial" w:eastAsia="Arial" w:hAnsi="Arial" w:cs="Arial" w:hint="default"/>
        <w:w w:val="99"/>
        <w:sz w:val="24"/>
        <w:szCs w:val="24"/>
      </w:rPr>
    </w:lvl>
    <w:lvl w:ilvl="2" w:tplc="A9C09C0C">
      <w:numFmt w:val="bullet"/>
      <w:lvlText w:val="•"/>
      <w:lvlJc w:val="left"/>
      <w:pPr>
        <w:ind w:left="1947" w:hanging="360"/>
      </w:pPr>
      <w:rPr>
        <w:rFonts w:hint="default"/>
      </w:rPr>
    </w:lvl>
    <w:lvl w:ilvl="3" w:tplc="EB0E3512">
      <w:numFmt w:val="bullet"/>
      <w:lvlText w:val="•"/>
      <w:lvlJc w:val="left"/>
      <w:pPr>
        <w:ind w:left="2954" w:hanging="360"/>
      </w:pPr>
      <w:rPr>
        <w:rFonts w:hint="default"/>
      </w:rPr>
    </w:lvl>
    <w:lvl w:ilvl="4" w:tplc="3D80D8F8">
      <w:numFmt w:val="bullet"/>
      <w:lvlText w:val="•"/>
      <w:lvlJc w:val="left"/>
      <w:pPr>
        <w:ind w:left="3962" w:hanging="360"/>
      </w:pPr>
      <w:rPr>
        <w:rFonts w:hint="default"/>
      </w:rPr>
    </w:lvl>
    <w:lvl w:ilvl="5" w:tplc="46745926">
      <w:numFmt w:val="bullet"/>
      <w:lvlText w:val="•"/>
      <w:lvlJc w:val="left"/>
      <w:pPr>
        <w:ind w:left="4969" w:hanging="360"/>
      </w:pPr>
      <w:rPr>
        <w:rFonts w:hint="default"/>
      </w:rPr>
    </w:lvl>
    <w:lvl w:ilvl="6" w:tplc="654699A6">
      <w:numFmt w:val="bullet"/>
      <w:lvlText w:val="•"/>
      <w:lvlJc w:val="left"/>
      <w:pPr>
        <w:ind w:left="5976" w:hanging="360"/>
      </w:pPr>
      <w:rPr>
        <w:rFonts w:hint="default"/>
      </w:rPr>
    </w:lvl>
    <w:lvl w:ilvl="7" w:tplc="FDE03414">
      <w:numFmt w:val="bullet"/>
      <w:lvlText w:val="•"/>
      <w:lvlJc w:val="left"/>
      <w:pPr>
        <w:ind w:left="6984" w:hanging="360"/>
      </w:pPr>
      <w:rPr>
        <w:rFonts w:hint="default"/>
      </w:rPr>
    </w:lvl>
    <w:lvl w:ilvl="8" w:tplc="4CD4D596">
      <w:numFmt w:val="bullet"/>
      <w:lvlText w:val="•"/>
      <w:lvlJc w:val="left"/>
      <w:pPr>
        <w:ind w:left="7991"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drawingGridHorizontalSpacing w:val="110"/>
  <w:displayHorizontalDrawingGridEvery w:val="2"/>
  <w:characterSpacingControl w:val="doNotCompress"/>
  <w:compat>
    <w:ulTrailSpace/>
    <w:useFELayout/>
    <w:compatSetting w:name="compatibilityMode" w:uri="http://schemas.microsoft.com/office/word" w:val="12"/>
  </w:compat>
  <w:rsids>
    <w:rsidRoot w:val="00AC7C46"/>
    <w:rsid w:val="005E4DAB"/>
    <w:rsid w:val="00AC7C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5:docId w15:val="{A1206A60-EBBE-4C72-A161-9D62E58FA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Arial" w:eastAsia="Arial" w:hAnsi="Arial" w:cs="Arial"/>
      <w:lang w:val="it-IT"/>
    </w:rPr>
  </w:style>
  <w:style w:type="paragraph" w:styleId="Titolo1">
    <w:name w:val="heading 1"/>
    <w:basedOn w:val="Normale"/>
    <w:uiPriority w:val="1"/>
    <w:qFormat/>
    <w:pPr>
      <w:spacing w:before="69"/>
      <w:ind w:left="212"/>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spacing w:before="2"/>
      <w:ind w:left="573" w:hanging="361"/>
      <w:jc w:val="both"/>
    </w:pPr>
    <w:rPr>
      <w:sz w:val="24"/>
      <w:szCs w:val="24"/>
    </w:rPr>
  </w:style>
  <w:style w:type="paragraph" w:styleId="Paragrafoelenco">
    <w:name w:val="List Paragraph"/>
    <w:basedOn w:val="Normale"/>
    <w:uiPriority w:val="1"/>
    <w:qFormat/>
    <w:pPr>
      <w:spacing w:before="2"/>
      <w:ind w:left="573" w:right="108" w:hanging="361"/>
      <w:jc w:val="both"/>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426</Words>
  <Characters>2433</Characters>
  <Application>Microsoft Office Word</Application>
  <DocSecurity>0</DocSecurity>
  <Lines>20</Lines>
  <Paragraphs>5</Paragraphs>
  <ScaleCrop>false</ScaleCrop>
  <Company>mlps</Company>
  <LinksUpToDate>false</LinksUpToDate>
  <CharactersWithSpaces>2854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Giulia Miotello</dc:creator>
  <cp:lastModifiedBy>Della Libera Erica</cp:lastModifiedBy>
  <cp:revision>2</cp:revision>
  <dcterms:created xsi:type="dcterms:W3CDTF">2017-05-10T10:33:00Z</dcterms:created>
  <dcterms:modified xsi:type="dcterms:W3CDTF">2017-05-18T08:09:00Z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2017-02-07T00:00:00Z</vt:filetime>
  </property>
  <property fmtid="{D5CDD505-2E9C-101B-9397-08002B2CF9AE}" pid="3" name="Creator">
    <vt:lpwstr>Microsoft® Word 2010</vt:lpwstr>
  </property>
  <property fmtid="{D5CDD505-2E9C-101B-9397-08002B2CF9AE}" pid="4" name="LastSaved">
    <vt:filetime>2017-05-10T00:00:00Z</vt:filetime>
  </property>
</Properties>
</file>